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5BC9" w:rsidRDefault="00ED5BC9">
      <w:pPr>
        <w:pStyle w:val="a3"/>
      </w:pPr>
      <w:bookmarkStart w:id="0" w:name="_top"/>
      <w:bookmarkEnd w:id="0"/>
    </w:p>
    <w:p w:rsidR="00ED5BC9" w:rsidRDefault="00ED5BC9">
      <w:pPr>
        <w:pStyle w:val="a3"/>
      </w:pPr>
    </w:p>
    <w:p w:rsidR="00ED5BC9" w:rsidRDefault="00ED5BC9">
      <w:pPr>
        <w:pStyle w:val="a3"/>
      </w:pPr>
    </w:p>
    <w:p w:rsidR="00ED5BC9" w:rsidRDefault="00ED5BC9">
      <w:pPr>
        <w:pStyle w:val="a3"/>
        <w:wordWrap/>
        <w:jc w:val="center"/>
        <w:rPr>
          <w:b/>
          <w:sz w:val="30"/>
        </w:rPr>
      </w:pPr>
    </w:p>
    <w:p w:rsidR="00ED5BC9" w:rsidRDefault="00151434">
      <w:pPr>
        <w:pStyle w:val="a3"/>
        <w:wordWrap/>
        <w:jc w:val="center"/>
      </w:pPr>
      <w:r>
        <w:rPr>
          <w:b/>
          <w:sz w:val="50"/>
        </w:rPr>
        <w:t>수수료 부과 및 절차에 관한 기준</w:t>
      </w:r>
    </w:p>
    <w:p w:rsidR="00ED5BC9" w:rsidRPr="00EE3507" w:rsidRDefault="00ED5BC9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  <w:rPr>
          <w:rFonts w:ascii="H2mjsM" w:eastAsia="H2mjsM"/>
          <w:sz w:val="62"/>
        </w:rPr>
      </w:pPr>
    </w:p>
    <w:p w:rsidR="00ED5BC9" w:rsidRDefault="00ED5BC9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  <w:rPr>
          <w:rFonts w:ascii="H2mjsM" w:eastAsia="H2mjsM"/>
          <w:sz w:val="62"/>
        </w:rPr>
      </w:pPr>
      <w:bookmarkStart w:id="1" w:name="_GoBack"/>
      <w:bookmarkEnd w:id="1"/>
    </w:p>
    <w:p w:rsidR="00ED5BC9" w:rsidRDefault="00ED5BC9">
      <w:pPr>
        <w:pStyle w:val="a3"/>
        <w:pBdr>
          <w:top w:val="none" w:sz="2" w:space="4" w:color="000000"/>
          <w:left w:val="none" w:sz="2" w:space="1" w:color="000000"/>
          <w:bottom w:val="none" w:sz="2" w:space="4" w:color="000000"/>
          <w:right w:val="none" w:sz="2" w:space="1" w:color="000000"/>
        </w:pBdr>
        <w:wordWrap/>
        <w:jc w:val="center"/>
        <w:rPr>
          <w:rFonts w:ascii="H2mjsM" w:eastAsia="H2mjsM"/>
          <w:sz w:val="62"/>
        </w:rPr>
      </w:pPr>
    </w:p>
    <w:p w:rsidR="00ED5BC9" w:rsidRDefault="00ED5BC9">
      <w:pPr>
        <w:pStyle w:val="a3"/>
        <w:wordWrap/>
        <w:jc w:val="center"/>
        <w:rPr>
          <w:b/>
          <w:sz w:val="30"/>
        </w:rPr>
      </w:pPr>
    </w:p>
    <w:p w:rsidR="00ED5BC9" w:rsidRDefault="00ED5BC9">
      <w:pPr>
        <w:pStyle w:val="a3"/>
        <w:wordWrap/>
        <w:jc w:val="center"/>
      </w:pPr>
    </w:p>
    <w:p w:rsidR="00EE3507" w:rsidRDefault="00EE3507">
      <w:pPr>
        <w:pStyle w:val="a3"/>
        <w:wordWrap/>
        <w:jc w:val="center"/>
      </w:pPr>
    </w:p>
    <w:p w:rsidR="00ED5BC9" w:rsidRDefault="00ED5BC9">
      <w:pPr>
        <w:pStyle w:val="a3"/>
        <w:wordWrap/>
        <w:jc w:val="center"/>
        <w:rPr>
          <w:b/>
          <w:sz w:val="30"/>
        </w:rPr>
      </w:pPr>
    </w:p>
    <w:p w:rsidR="00EE3507" w:rsidRDefault="00EE3507">
      <w:pPr>
        <w:pStyle w:val="a3"/>
        <w:wordWrap/>
        <w:jc w:val="center"/>
        <w:rPr>
          <w:b/>
          <w:sz w:val="30"/>
        </w:rPr>
      </w:pPr>
    </w:p>
    <w:p w:rsidR="00ED5BC9" w:rsidRDefault="00151434">
      <w:pPr>
        <w:pStyle w:val="a3"/>
        <w:wordWrap/>
        <w:jc w:val="center"/>
      </w:pPr>
      <w:r>
        <w:rPr>
          <w:b/>
          <w:sz w:val="30"/>
        </w:rPr>
        <w:t>BNB자산운용 주식회사</w:t>
      </w:r>
    </w:p>
    <w:p w:rsidR="00EE3507" w:rsidRDefault="00EE3507">
      <w:pPr>
        <w:pStyle w:val="a3"/>
        <w:wordWrap/>
        <w:jc w:val="center"/>
        <w:rPr>
          <w:b/>
          <w:sz w:val="30"/>
        </w:rPr>
        <w:sectPr w:rsidR="00EE3507" w:rsidSect="00EE3507">
          <w:headerReference w:type="default" r:id="rId8"/>
          <w:footerReference w:type="default" r:id="rId9"/>
          <w:headerReference w:type="first" r:id="rId10"/>
          <w:endnotePr>
            <w:numFmt w:val="decimal"/>
          </w:endnotePr>
          <w:pgSz w:w="11906" w:h="16837"/>
          <w:pgMar w:top="1417" w:right="1134" w:bottom="1417" w:left="1134" w:header="737" w:footer="567" w:gutter="0"/>
          <w:pgBorders>
            <w:top w:val="single" w:sz="11" w:space="14" w:color="858585"/>
            <w:bottom w:val="single" w:sz="11" w:space="14" w:color="858585"/>
          </w:pgBorders>
          <w:pgNumType w:start="1"/>
          <w:cols w:space="0"/>
          <w:titlePg/>
          <w:docGrid w:linePitch="272"/>
        </w:sectPr>
      </w:pPr>
    </w:p>
    <w:p w:rsidR="00ED5BC9" w:rsidRDefault="00151434">
      <w:pPr>
        <w:pStyle w:val="a3"/>
        <w:wordWrap/>
        <w:jc w:val="center"/>
      </w:pPr>
      <w:r>
        <w:rPr>
          <w:b/>
          <w:sz w:val="30"/>
        </w:rPr>
        <w:lastRenderedPageBreak/>
        <w:t>수수료 부과 및 절차에 관한 기준</w:t>
      </w:r>
    </w:p>
    <w:p w:rsidR="00ED5BC9" w:rsidRDefault="00ED5BC9">
      <w:pPr>
        <w:pStyle w:val="a3"/>
        <w:wordWrap/>
        <w:jc w:val="center"/>
        <w:rPr>
          <w:b/>
          <w:sz w:val="28"/>
        </w:rPr>
      </w:pPr>
    </w:p>
    <w:p w:rsidR="00ED5BC9" w:rsidRDefault="00151434">
      <w:pPr>
        <w:pStyle w:val="a3"/>
        <w:wordWrap/>
        <w:jc w:val="right"/>
      </w:pPr>
      <w:proofErr w:type="gramStart"/>
      <w:r>
        <w:t>제정일 :</w:t>
      </w:r>
      <w:proofErr w:type="gramEnd"/>
      <w:r>
        <w:t xml:space="preserve"> 2014. 01. 09.</w:t>
      </w:r>
    </w:p>
    <w:p w:rsidR="00ED5BC9" w:rsidRDefault="00151434">
      <w:pPr>
        <w:pStyle w:val="a3"/>
        <w:wordWrap/>
        <w:jc w:val="right"/>
      </w:pPr>
      <w:r>
        <w:t xml:space="preserve">제1차 </w:t>
      </w:r>
      <w:proofErr w:type="gramStart"/>
      <w:r>
        <w:t>개정일 :</w:t>
      </w:r>
      <w:proofErr w:type="gramEnd"/>
      <w:r>
        <w:t xml:space="preserve"> 2016. 08. 10.</w:t>
      </w:r>
    </w:p>
    <w:p w:rsidR="00ED5BC9" w:rsidRDefault="00151434">
      <w:pPr>
        <w:pStyle w:val="a3"/>
        <w:wordWrap/>
        <w:jc w:val="right"/>
      </w:pPr>
      <w:r>
        <w:t xml:space="preserve">제2차 개정일 : 2017. 11. 03. </w:t>
      </w:r>
    </w:p>
    <w:p w:rsidR="00ED5BC9" w:rsidRDefault="00151434">
      <w:pPr>
        <w:pStyle w:val="a3"/>
        <w:wordWrap/>
        <w:jc w:val="right"/>
      </w:pPr>
      <w:r>
        <w:t xml:space="preserve">제3차 개정일 : 2019. 01. 17. </w:t>
      </w:r>
    </w:p>
    <w:p w:rsidR="00ED5BC9" w:rsidRDefault="00ED5BC9">
      <w:pPr>
        <w:pStyle w:val="a3"/>
        <w:wordWrap/>
        <w:jc w:val="right"/>
      </w:pPr>
    </w:p>
    <w:p w:rsidR="00ED5BC9" w:rsidRDefault="00151434">
      <w:pPr>
        <w:pStyle w:val="a3"/>
      </w:pPr>
      <w:r>
        <w:rPr>
          <w:b/>
        </w:rPr>
        <w:t>제1조 (목적)</w:t>
      </w:r>
    </w:p>
    <w:p w:rsidR="00ED5BC9" w:rsidRDefault="00151434">
      <w:pPr>
        <w:pStyle w:val="a3"/>
      </w:pPr>
      <w:r>
        <w:t xml:space="preserve">본 기준은 「자본시장과 금융투자업에 관한 법률」(이하 </w:t>
      </w:r>
      <w:r>
        <w:t>‘</w:t>
      </w:r>
      <w:r>
        <w:t xml:space="preserve">법) 제58조에 근거하여 </w:t>
      </w:r>
      <w:proofErr w:type="spellStart"/>
      <w:r>
        <w:t>비엔비투자자문</w:t>
      </w:r>
      <w:proofErr w:type="spellEnd"/>
      <w:r>
        <w:t xml:space="preserve">(주)(이하 </w:t>
      </w:r>
      <w:r>
        <w:t>’</w:t>
      </w:r>
      <w:r>
        <w:t>회사</w:t>
      </w:r>
      <w:r>
        <w:t>‘</w:t>
      </w:r>
      <w:r>
        <w:t>)이 투자자의 이익을 보호하고 투자자간 형평성을 기하는데 목적이 있다.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>제2조 (적용범위)</w:t>
      </w:r>
    </w:p>
    <w:p w:rsidR="00ED5BC9" w:rsidRDefault="00151434">
      <w:pPr>
        <w:pStyle w:val="a3"/>
      </w:pPr>
      <w:r>
        <w:t xml:space="preserve">수수료 부과 및 절차에 관한 기준은 법, 법 시행령, 법 시행규칙, </w:t>
      </w:r>
      <w:proofErr w:type="spellStart"/>
      <w:r>
        <w:t>금융투자업규정</w:t>
      </w:r>
      <w:proofErr w:type="spellEnd"/>
      <w:r>
        <w:t xml:space="preserve"> 및 </w:t>
      </w:r>
      <w:proofErr w:type="spellStart"/>
      <w:r>
        <w:t>금융투자업규정</w:t>
      </w:r>
      <w:proofErr w:type="spellEnd"/>
      <w:r>
        <w:t xml:space="preserve"> 시행규칙 등(이하 </w:t>
      </w:r>
      <w:r>
        <w:t>’</w:t>
      </w:r>
      <w:r>
        <w:t>관련법규</w:t>
      </w:r>
      <w:r>
        <w:t>‘</w:t>
      </w:r>
      <w:r>
        <w:t>)에 규정된 사항 이외에는 이 기준이 정하는 바에 따른다.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>제3조 (용어의 정의)</w:t>
      </w:r>
    </w:p>
    <w:p w:rsidR="00ED5BC9" w:rsidRDefault="00151434">
      <w:pPr>
        <w:pStyle w:val="a3"/>
      </w:pPr>
      <w:r>
        <w:t xml:space="preserve">이 기준에서 </w:t>
      </w:r>
      <w:r>
        <w:t>“</w:t>
      </w:r>
      <w:r>
        <w:t>수수료</w:t>
      </w:r>
      <w:r>
        <w:t>”</w:t>
      </w:r>
      <w:r>
        <w:t>라 함은 집합투자기구 및 투자자문</w:t>
      </w:r>
      <w:r>
        <w:t></w:t>
      </w:r>
      <w:r>
        <w:t>일임자산에 적용되는 각종 보수 및 수수료로서 아래 각 호와 같이 구분한다.</w:t>
      </w:r>
    </w:p>
    <w:p w:rsidR="00ED5BC9" w:rsidRDefault="00151434">
      <w:pPr>
        <w:pStyle w:val="a3"/>
      </w:pPr>
      <w:r>
        <w:t xml:space="preserve">1. 보수: 집합투자기구가 부담하는 집합투자재산의 운용, 판매 및 </w:t>
      </w:r>
      <w:proofErr w:type="spellStart"/>
      <w:r>
        <w:t>관리등에</w:t>
      </w:r>
      <w:proofErr w:type="spellEnd"/>
      <w:r>
        <w:t xml:space="preserve"> 대한 보수로서 그 종류는 아래 각호와 같다. </w:t>
      </w:r>
    </w:p>
    <w:p w:rsidR="00ED5BC9" w:rsidRDefault="00151434">
      <w:pPr>
        <w:pStyle w:val="a3"/>
      </w:pPr>
      <w:r>
        <w:t xml:space="preserve"> 가. 집합투자업자보수: 집합투자업자가 집합투자재산을 운용하는 대가로서 집합투자기구로부터 받는 보수 </w:t>
      </w:r>
    </w:p>
    <w:p w:rsidR="00ED5BC9" w:rsidRDefault="00151434">
      <w:pPr>
        <w:pStyle w:val="a3"/>
      </w:pPr>
      <w:r>
        <w:t xml:space="preserve"> 나. 판매회사보수: 집합투자증권을 판매한 판매회사가 투자자에게 지속적으로 제공하는 용역의 대가로 집합투자기구로부터 받는 보수</w:t>
      </w:r>
    </w:p>
    <w:p w:rsidR="00ED5BC9" w:rsidRDefault="00151434">
      <w:pPr>
        <w:pStyle w:val="a3"/>
      </w:pPr>
      <w:r>
        <w:t xml:space="preserve"> 다. 신탁업자보수: 집합투자기구의 신탁업자가 집합투자재산의 보관자로서 집합투자기구로부터 받는 보수</w:t>
      </w:r>
    </w:p>
    <w:p w:rsidR="00ED5BC9" w:rsidRDefault="00151434">
      <w:pPr>
        <w:pStyle w:val="a3"/>
      </w:pPr>
      <w:r>
        <w:t xml:space="preserve"> 라. 일반사무관리보수: 일반사무관리회사가 기준가격의 계산 등 집합투자기구의 일반사무관리 업무수행의 </w:t>
      </w:r>
      <w:r>
        <w:lastRenderedPageBreak/>
        <w:t>대가로서 집합투자기구로부터 받는 보수</w:t>
      </w:r>
    </w:p>
    <w:p w:rsidR="00ED5BC9" w:rsidRDefault="00151434">
      <w:pPr>
        <w:pStyle w:val="a3"/>
      </w:pPr>
      <w:r>
        <w:t xml:space="preserve"> 마. </w:t>
      </w:r>
      <w:proofErr w:type="spellStart"/>
      <w:proofErr w:type="gramStart"/>
      <w:r>
        <w:t>집합투자기구평가회사보수</w:t>
      </w:r>
      <w:proofErr w:type="spellEnd"/>
      <w:r>
        <w:t xml:space="preserve"> :</w:t>
      </w:r>
      <w:proofErr w:type="gramEnd"/>
      <w:r>
        <w:t xml:space="preserve"> </w:t>
      </w:r>
      <w:proofErr w:type="spellStart"/>
      <w:r>
        <w:t>집합투자기구평가회사가</w:t>
      </w:r>
      <w:proofErr w:type="spellEnd"/>
      <w:r>
        <w:t xml:space="preserve"> 집합투자기구를 평가하고 이를 투자자에게 제공하는 업무의 대가로 집합투자기구로부터 받는 금전을 말한다. </w:t>
      </w:r>
    </w:p>
    <w:p w:rsidR="00ED5BC9" w:rsidRDefault="00151434">
      <w:pPr>
        <w:pStyle w:val="a3"/>
      </w:pPr>
      <w:r>
        <w:t>2. 수수료: 투자자가 부담하는 집합투자재산 및 투자자문</w:t>
      </w:r>
      <w:r>
        <w:t></w:t>
      </w:r>
      <w:r>
        <w:t xml:space="preserve">일임재산의 판매, 운용 및 관리 등에 대한 수수료로서 그 종류는 아래 각 호와 같다. </w:t>
      </w:r>
    </w:p>
    <w:p w:rsidR="00ED5BC9" w:rsidRDefault="00151434">
      <w:pPr>
        <w:pStyle w:val="a3"/>
      </w:pPr>
      <w:r>
        <w:t xml:space="preserve"> 가. 판매수수료: 집합투자증권을 판매한 판매회사가 집합투자증권 판매의 대가로 투자자로부터 </w:t>
      </w:r>
      <w:proofErr w:type="spellStart"/>
      <w:r>
        <w:t>직접받는</w:t>
      </w:r>
      <w:proofErr w:type="spellEnd"/>
      <w:r>
        <w:t xml:space="preserve"> 금정으로 수수료 지불시점에 따라 선취와 후취수수료로 구분한다.</w:t>
      </w:r>
    </w:p>
    <w:p w:rsidR="00ED5BC9" w:rsidRDefault="00151434">
      <w:pPr>
        <w:pStyle w:val="a3"/>
      </w:pPr>
      <w:r>
        <w:t xml:space="preserve"> 나. 환매수수료: 투자자가 집합투자규약에 정한 기간 이전에 집합투자기구를 환매할 경우 부과하는 수수료로서 집합투자기구의 운용 안정성과 환매비용을 감안하여 책정되며 부과된 수수료는 집합투자기구에 편입된다. </w:t>
      </w:r>
    </w:p>
    <w:p w:rsidR="00ED5BC9" w:rsidRDefault="00151434">
      <w:pPr>
        <w:pStyle w:val="a3"/>
      </w:pPr>
      <w:r>
        <w:t xml:space="preserve"> 다. 투자자문</w:t>
      </w:r>
      <w:r>
        <w:t></w:t>
      </w:r>
      <w:r>
        <w:t>일임수수료: 투자자가 투자자문</w:t>
      </w:r>
      <w:r>
        <w:t></w:t>
      </w:r>
      <w:r>
        <w:t>일임 계약에 따라 회사가 제공하는 투자자문</w:t>
      </w:r>
      <w:r>
        <w:t></w:t>
      </w:r>
      <w:r>
        <w:t xml:space="preserve">일임 서비스에 대한 대가로 회사에 지급하는 금전을 말한다. 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>제4조 (수수료의 부과기준)</w:t>
      </w:r>
    </w:p>
    <w:p w:rsidR="00ED5BC9" w:rsidRDefault="00151434">
      <w:pPr>
        <w:pStyle w:val="a3"/>
        <w:numPr>
          <w:ilvl w:val="0"/>
          <w:numId w:val="1"/>
        </w:numPr>
        <w:ind w:left="240" w:hanging="240"/>
      </w:pPr>
      <w:r>
        <w:t xml:space="preserve">회사는 수수료 부과기준을 정함에 있어 투자자를 정당한 사유없이 차별하여서는 아니된다. </w:t>
      </w:r>
    </w:p>
    <w:p w:rsidR="00ED5BC9" w:rsidRDefault="00151434">
      <w:pPr>
        <w:pStyle w:val="a3"/>
        <w:numPr>
          <w:ilvl w:val="0"/>
          <w:numId w:val="1"/>
        </w:numPr>
        <w:ind w:left="240" w:hanging="240"/>
      </w:pPr>
      <w:r>
        <w:t>수수료는 운용자산의 특성, 회사가 부담하는 위험, 투자자의 투자규모 등을 고려하여 합리적으로 정해야 한다.</w:t>
      </w:r>
    </w:p>
    <w:p w:rsidR="00ED5BC9" w:rsidRDefault="00151434">
      <w:pPr>
        <w:pStyle w:val="a3"/>
        <w:numPr>
          <w:ilvl w:val="0"/>
          <w:numId w:val="1"/>
        </w:numPr>
        <w:ind w:left="240" w:hanging="240"/>
      </w:pPr>
      <w:r>
        <w:t>회사가 투자자자문</w:t>
      </w:r>
      <w:r>
        <w:t></w:t>
      </w:r>
      <w:r>
        <w:t xml:space="preserve">일임 계약을 체결함에 있어 부과되는 수수료는 [별지1]의 수수료 부과기준과 같다. 다만, 계약자산의 특성, 규모, 성격, 투자기간 등을 고려하여 개별 계약 기준으로 정한다.  </w:t>
      </w:r>
    </w:p>
    <w:p w:rsidR="00ED5BC9" w:rsidRDefault="00151434">
      <w:pPr>
        <w:pStyle w:val="a3"/>
      </w:pPr>
      <w:r>
        <w:t xml:space="preserve">    </w:t>
      </w:r>
    </w:p>
    <w:p w:rsidR="00ED5BC9" w:rsidRDefault="00151434">
      <w:pPr>
        <w:pStyle w:val="a3"/>
        <w:wordWrap/>
        <w:jc w:val="left"/>
      </w:pPr>
      <w:r>
        <w:rPr>
          <w:b/>
        </w:rPr>
        <w:t>제5조 (설명의무)</w:t>
      </w:r>
    </w:p>
    <w:p w:rsidR="00ED5BC9" w:rsidRDefault="00151434">
      <w:pPr>
        <w:pStyle w:val="a3"/>
      </w:pPr>
      <w:r>
        <w:t>회사는 일반투자자를 상대로 투자권유를 하거나 투자자문</w:t>
      </w:r>
      <w:r>
        <w:t></w:t>
      </w:r>
      <w:r>
        <w:t>일임 계약을 체결하는 경우 법 제47조 제1항 및 동법 시행령 제53조 제1항 제2호에 의해 일반투자자가 이해할 수 있도록 설명하여야 한다.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>제6조 (공시 및 통보)</w:t>
      </w:r>
    </w:p>
    <w:p w:rsidR="00ED5BC9" w:rsidRDefault="00151434">
      <w:pPr>
        <w:pStyle w:val="a3"/>
      </w:pPr>
      <w:r>
        <w:t>회사는 법 제58조 제1항에 따라 이 기준을 회사의 인터넷 홈페이지 등을 이용하여 공시하여야 하며, 법 제</w:t>
      </w:r>
      <w:r>
        <w:lastRenderedPageBreak/>
        <w:t>58조 제3항에 따라 이 기준을 한국금융투자협회에 통보하여야 한다.</w:t>
      </w:r>
    </w:p>
    <w:p w:rsidR="00ED5BC9" w:rsidRDefault="00ED5BC9">
      <w:pPr>
        <w:pStyle w:val="a3"/>
      </w:pPr>
    </w:p>
    <w:p w:rsidR="00ED5BC9" w:rsidRDefault="00ED5BC9">
      <w:pPr>
        <w:pStyle w:val="a3"/>
      </w:pPr>
    </w:p>
    <w:p w:rsidR="00ED5BC9" w:rsidRDefault="00151434">
      <w:pPr>
        <w:pStyle w:val="a3"/>
        <w:wordWrap/>
        <w:jc w:val="center"/>
      </w:pPr>
      <w:r>
        <w:rPr>
          <w:b/>
        </w:rPr>
        <w:t>【 부   칙 】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 xml:space="preserve">제1조 (시행일) </w:t>
      </w:r>
    </w:p>
    <w:p w:rsidR="00ED5BC9" w:rsidRDefault="00151434">
      <w:pPr>
        <w:pStyle w:val="a3"/>
      </w:pPr>
      <w:r>
        <w:t xml:space="preserve">  이 기준은 2014년 01월 09일부터 시행한다. </w:t>
      </w:r>
    </w:p>
    <w:p w:rsidR="00ED5BC9" w:rsidRDefault="00151434">
      <w:pPr>
        <w:pStyle w:val="a3"/>
      </w:pPr>
      <w:r>
        <w:t xml:space="preserve">   </w:t>
      </w:r>
    </w:p>
    <w:p w:rsidR="00ED5BC9" w:rsidRDefault="00151434">
      <w:pPr>
        <w:pStyle w:val="a3"/>
      </w:pPr>
      <w:r>
        <w:rPr>
          <w:b/>
        </w:rPr>
        <w:t xml:space="preserve">제2조 (경과조치) </w:t>
      </w:r>
      <w:r>
        <w:t xml:space="preserve"> </w:t>
      </w:r>
    </w:p>
    <w:p w:rsidR="00ED5BC9" w:rsidRDefault="00151434">
      <w:pPr>
        <w:pStyle w:val="a3"/>
      </w:pPr>
      <w:r>
        <w:t xml:space="preserve">  이 기준 시행 전 결정된 수수료에 관한 사항은 이 기준에 따라 결정된 것으로 본다.</w:t>
      </w:r>
    </w:p>
    <w:p w:rsidR="00ED5BC9" w:rsidRDefault="00ED5BC9">
      <w:pPr>
        <w:pStyle w:val="a3"/>
      </w:pPr>
    </w:p>
    <w:p w:rsidR="00ED5BC9" w:rsidRDefault="00151434">
      <w:pPr>
        <w:pStyle w:val="a3"/>
        <w:wordWrap/>
        <w:jc w:val="center"/>
      </w:pPr>
      <w:r>
        <w:rPr>
          <w:b/>
        </w:rPr>
        <w:t>【 부   칙 】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 xml:space="preserve">제1조 (시행일) </w:t>
      </w:r>
    </w:p>
    <w:p w:rsidR="00ED5BC9" w:rsidRDefault="00151434">
      <w:pPr>
        <w:pStyle w:val="a3"/>
      </w:pPr>
      <w:r>
        <w:t xml:space="preserve">  이 기준은 2016년 08월 10일부터 시행한다. </w:t>
      </w:r>
    </w:p>
    <w:p w:rsidR="00ED5BC9" w:rsidRDefault="00ED5BC9">
      <w:pPr>
        <w:pStyle w:val="a3"/>
      </w:pPr>
    </w:p>
    <w:p w:rsidR="00ED5BC9" w:rsidRDefault="00151434">
      <w:pPr>
        <w:pStyle w:val="a3"/>
        <w:wordWrap/>
        <w:jc w:val="center"/>
      </w:pPr>
      <w:r>
        <w:rPr>
          <w:b/>
        </w:rPr>
        <w:t>【 부   칙 】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 xml:space="preserve">제1조 (시행일) </w:t>
      </w:r>
    </w:p>
    <w:p w:rsidR="00ED5BC9" w:rsidRDefault="00151434">
      <w:pPr>
        <w:pStyle w:val="a3"/>
      </w:pPr>
      <w:r>
        <w:t xml:space="preserve">  이 기준은 2017년 11월 03일부터 시행한다. </w:t>
      </w:r>
    </w:p>
    <w:p w:rsidR="00ED5BC9" w:rsidRDefault="00ED5BC9">
      <w:pPr>
        <w:pStyle w:val="a3"/>
      </w:pPr>
    </w:p>
    <w:p w:rsidR="00ED5BC9" w:rsidRDefault="00151434">
      <w:pPr>
        <w:pStyle w:val="a3"/>
        <w:wordWrap/>
        <w:jc w:val="center"/>
      </w:pPr>
      <w:r>
        <w:rPr>
          <w:b/>
        </w:rPr>
        <w:t>【 부   칙 】</w:t>
      </w:r>
    </w:p>
    <w:p w:rsidR="00ED5BC9" w:rsidRDefault="00ED5BC9">
      <w:pPr>
        <w:pStyle w:val="a3"/>
        <w:rPr>
          <w:b/>
        </w:rPr>
      </w:pPr>
    </w:p>
    <w:p w:rsidR="00ED5BC9" w:rsidRDefault="00151434">
      <w:pPr>
        <w:pStyle w:val="a3"/>
      </w:pPr>
      <w:r>
        <w:rPr>
          <w:b/>
        </w:rPr>
        <w:t xml:space="preserve">제1조 (시행일) </w:t>
      </w:r>
    </w:p>
    <w:p w:rsidR="00ED5BC9" w:rsidRDefault="00151434">
      <w:pPr>
        <w:pStyle w:val="a3"/>
      </w:pPr>
      <w:r>
        <w:t xml:space="preserve">  이 기준은 2019년 01월 17일부터 시행한다. 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lastRenderedPageBreak/>
        <w:t>[별지1]</w:t>
      </w:r>
    </w:p>
    <w:p w:rsidR="00ED5BC9" w:rsidRDefault="00ED5BC9">
      <w:pPr>
        <w:pStyle w:val="a3"/>
        <w:rPr>
          <w:b/>
        </w:rPr>
      </w:pPr>
    </w:p>
    <w:p w:rsidR="00ED5BC9" w:rsidRDefault="00151434">
      <w:pPr>
        <w:pStyle w:val="a3"/>
      </w:pPr>
      <w:r>
        <w:rPr>
          <w:b/>
          <w:sz w:val="24"/>
        </w:rPr>
        <w:t>▣</w:t>
      </w:r>
      <w:r>
        <w:rPr>
          <w:b/>
          <w:sz w:val="24"/>
        </w:rPr>
        <w:t xml:space="preserve"> 투자자문계약 수수료의 산정기준 및 지급시기</w:t>
      </w:r>
    </w:p>
    <w:p w:rsidR="00ED5BC9" w:rsidRDefault="00151434">
      <w:pPr>
        <w:pStyle w:val="a3"/>
        <w:spacing w:line="312" w:lineRule="auto"/>
      </w:pPr>
      <w:r>
        <w:t xml:space="preserve"> 투자자문계약과 관련하여 수수료 산정기준과 지급시기는 다음과 같으며 구체적인 수수료율 및 산정방식, 지급시기, 지급방법에 관한 사항은 회사의 수수료 정책을 기본으로 하여 고객과 상호 협의하여 결정할 수 있다.</w:t>
      </w:r>
    </w:p>
    <w:p w:rsidR="00ED5BC9" w:rsidRDefault="00ED5BC9">
      <w:pPr>
        <w:pStyle w:val="a3"/>
        <w:spacing w:line="312" w:lineRule="auto"/>
      </w:pPr>
    </w:p>
    <w:p w:rsidR="00ED5BC9" w:rsidRDefault="00151434">
      <w:pPr>
        <w:pStyle w:val="a3"/>
      </w:pPr>
      <w:r>
        <w:t xml:space="preserve"> </w:t>
      </w:r>
      <w:r>
        <w:rPr>
          <w:b/>
        </w:rPr>
        <w:t>가. 자문수수료 부과기준</w:t>
      </w:r>
    </w:p>
    <w:p w:rsidR="00ED5BC9" w:rsidRDefault="00151434">
      <w:pPr>
        <w:pStyle w:val="a3"/>
      </w:pPr>
      <w:r>
        <w:rPr>
          <w:b/>
        </w:rPr>
        <w:t xml:space="preserve">  </w:t>
      </w:r>
      <w:r>
        <w:t>1) 기본수수료; 계약금액의 0~3.0%(VAT 별도)</w:t>
      </w:r>
    </w:p>
    <w:p w:rsidR="00ED5BC9" w:rsidRDefault="00151434">
      <w:pPr>
        <w:pStyle w:val="a3"/>
      </w:pPr>
      <w:r>
        <w:t xml:space="preserve">  2) 성과수수료: 매매순이익금의 30%이내로서 기준지표를 달성한 경우에 적용(VAT 별도)</w:t>
      </w:r>
    </w:p>
    <w:p w:rsidR="00ED5BC9" w:rsidRDefault="00151434">
      <w:pPr>
        <w:pStyle w:val="a3"/>
      </w:pPr>
      <w:r>
        <w:t xml:space="preserve">   -기준지표; 투자수익률이 연 0~3.0% 이상을 달성할 것</w:t>
      </w:r>
    </w:p>
    <w:p w:rsidR="00ED5BC9" w:rsidRDefault="00ED5BC9">
      <w:pPr>
        <w:pStyle w:val="a3"/>
      </w:pPr>
    </w:p>
    <w:p w:rsidR="00ED5BC9" w:rsidRDefault="00151434">
      <w:pPr>
        <w:pStyle w:val="a3"/>
      </w:pPr>
      <w:r>
        <w:rPr>
          <w:b/>
        </w:rPr>
        <w:t xml:space="preserve"> 나. 성과수수료의 산정기준 및 지급시기</w:t>
      </w:r>
    </w:p>
    <w:p w:rsidR="00ED5BC9" w:rsidRDefault="00151434">
      <w:pPr>
        <w:pStyle w:val="a3"/>
        <w:ind w:left="500" w:hanging="500"/>
      </w:pPr>
      <w:r>
        <w:t xml:space="preserve">  1) 종목당 매매순이익금은 매도금액에서 매수금액, 증권거래세, 증권거래수수료 등을 공제한 금액으로 한다.</w:t>
      </w:r>
    </w:p>
    <w:p w:rsidR="00ED5BC9" w:rsidRDefault="00151434">
      <w:pPr>
        <w:pStyle w:val="a3"/>
        <w:ind w:left="500" w:hanging="500"/>
      </w:pPr>
      <w:r>
        <w:t xml:space="preserve">  2) 분기별수수료는 분기별 </w:t>
      </w:r>
      <w:proofErr w:type="spellStart"/>
      <w:r>
        <w:t>매매순이익금합계액의</w:t>
      </w:r>
      <w:proofErr w:type="spellEnd"/>
      <w:r>
        <w:t xml:space="preserve"> 30%금액을 한도로, 시장상황에 따라 계약자와 협의하여 결정한다.</w:t>
      </w:r>
    </w:p>
    <w:p w:rsidR="00ED5BC9" w:rsidRDefault="00151434">
      <w:pPr>
        <w:pStyle w:val="a3"/>
      </w:pPr>
      <w:r>
        <w:rPr>
          <w:b/>
        </w:rPr>
        <w:t xml:space="preserve">  3) 수수료정산 및 지급시기; 매분기별로 정산하여 익월 10영업일 이내에 지급한다.</w:t>
      </w:r>
    </w:p>
    <w:p w:rsidR="00ED5BC9" w:rsidRDefault="00ED5BC9">
      <w:pPr>
        <w:pStyle w:val="a3"/>
        <w:rPr>
          <w:b/>
          <w:sz w:val="24"/>
        </w:rPr>
      </w:pPr>
    </w:p>
    <w:p w:rsidR="00ED5BC9" w:rsidRDefault="00151434">
      <w:pPr>
        <w:pStyle w:val="a3"/>
      </w:pPr>
      <w:r>
        <w:rPr>
          <w:b/>
          <w:sz w:val="24"/>
        </w:rPr>
        <w:t>▣</w:t>
      </w:r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투자일임계약</w:t>
      </w:r>
      <w:proofErr w:type="spellEnd"/>
      <w:r>
        <w:rPr>
          <w:b/>
          <w:sz w:val="24"/>
        </w:rPr>
        <w:t xml:space="preserve"> 수수료의 산정기준 및 지급시기 </w:t>
      </w:r>
    </w:p>
    <w:p w:rsidR="00ED5BC9" w:rsidRDefault="00151434">
      <w:pPr>
        <w:pStyle w:val="a3"/>
        <w:spacing w:line="312" w:lineRule="auto"/>
      </w:pPr>
      <w:r>
        <w:t xml:space="preserve"> </w:t>
      </w:r>
      <w:proofErr w:type="spellStart"/>
      <w:r>
        <w:t>투자일임계약과</w:t>
      </w:r>
      <w:proofErr w:type="spellEnd"/>
      <w:r>
        <w:t xml:space="preserve"> 관련하여 수수료 산정기준과 지급시기는 다음과 같으며 구체적인 수수료율 및 산정방식, 지급시기, 지급방법에 관한 사항은 회사의 수수료 정책을 기본으로 하여 고객과 상호 협의하여 결정할 수 있다.</w:t>
      </w:r>
    </w:p>
    <w:p w:rsidR="00ED5BC9" w:rsidRDefault="00ED5BC9">
      <w:pPr>
        <w:pStyle w:val="a3"/>
        <w:spacing w:line="312" w:lineRule="auto"/>
      </w:pPr>
    </w:p>
    <w:p w:rsidR="00ED5BC9" w:rsidRDefault="00151434">
      <w:pPr>
        <w:pStyle w:val="a3"/>
        <w:spacing w:line="312" w:lineRule="auto"/>
      </w:pPr>
      <w:r>
        <w:t xml:space="preserve">1) 투자수익률의 계산 </w:t>
      </w:r>
    </w:p>
    <w:p w:rsidR="00ED5BC9" w:rsidRDefault="00151434">
      <w:pPr>
        <w:pStyle w:val="a3"/>
        <w:spacing w:line="312" w:lineRule="auto"/>
        <w:ind w:left="100" w:hanging="100"/>
      </w:pPr>
      <w:r>
        <w:t xml:space="preserve"> 투자수익률은 계약 시점에서의 평가재산 대비 평가기준일 현재 평가재산의 </w:t>
      </w:r>
      <w:proofErr w:type="spellStart"/>
      <w:r>
        <w:t>연환산</w:t>
      </w:r>
      <w:proofErr w:type="spellEnd"/>
      <w:r>
        <w:t xml:space="preserve"> 수익률로 계산한다. 다만, 평가재산의 계산은 전일 종가로 하되 시장가격이 없는 유가증권(비상장 </w:t>
      </w:r>
      <w:proofErr w:type="spellStart"/>
      <w:r>
        <w:t>공모주등</w:t>
      </w:r>
      <w:proofErr w:type="spellEnd"/>
      <w:r>
        <w:t>)은 공정한 평가기준</w:t>
      </w:r>
      <w:r>
        <w:lastRenderedPageBreak/>
        <w:t>을 적용하여 계산된 단가로 계산한다. 또한, 평가 대상 자산의 범위는 고객과의 협의를 통해 변경할 수 있다.</w:t>
      </w:r>
    </w:p>
    <w:p w:rsidR="00ED5BC9" w:rsidRDefault="00ED5BC9">
      <w:pPr>
        <w:pStyle w:val="a3"/>
        <w:wordWrap/>
        <w:spacing w:line="312" w:lineRule="auto"/>
        <w:jc w:val="left"/>
      </w:pPr>
    </w:p>
    <w:p w:rsidR="00ED5BC9" w:rsidRDefault="00151434">
      <w:pPr>
        <w:pStyle w:val="a3"/>
        <w:wordWrap/>
        <w:spacing w:line="312" w:lineRule="auto"/>
        <w:jc w:val="left"/>
      </w:pPr>
      <w:r>
        <w:t xml:space="preserve"> 2) </w:t>
      </w:r>
      <w:proofErr w:type="spellStart"/>
      <w:r>
        <w:t>미실현</w:t>
      </w:r>
      <w:proofErr w:type="spellEnd"/>
      <w:r>
        <w:t xml:space="preserve"> 이익의 계산 </w:t>
      </w:r>
    </w:p>
    <w:p w:rsidR="00ED5BC9" w:rsidRDefault="00151434">
      <w:pPr>
        <w:pStyle w:val="a3"/>
        <w:spacing w:line="312" w:lineRule="auto"/>
      </w:pPr>
      <w:r>
        <w:t xml:space="preserve"> 주식에 있어 배당, 유무상 증자에 의한 </w:t>
      </w:r>
      <w:proofErr w:type="spellStart"/>
      <w:r>
        <w:t>배당락이나</w:t>
      </w:r>
      <w:proofErr w:type="spellEnd"/>
      <w:r>
        <w:t xml:space="preserve"> 권리락이 이루어졌으나, 배당이나 증   자분이 실현되지 않는 경우에는 </w:t>
      </w:r>
      <w:proofErr w:type="spellStart"/>
      <w:r>
        <w:t>배당락</w:t>
      </w:r>
      <w:proofErr w:type="spellEnd"/>
      <w:r>
        <w:t xml:space="preserve"> 가격, 권리락 가격 등으로 평가한 후 배당 또는    유무상 증자분을 사전 산입하는 것으로 한다. 채권에 있어서도 시장가격을 기준으로 평가   한 후 경과이자 등 미실현이익은 </w:t>
      </w:r>
      <w:proofErr w:type="spellStart"/>
      <w:r>
        <w:t>사전산입하는</w:t>
      </w:r>
      <w:proofErr w:type="spellEnd"/>
      <w:r>
        <w:t xml:space="preserve"> 것으로 한다.</w:t>
      </w:r>
    </w:p>
    <w:p w:rsidR="00ED5BC9" w:rsidRDefault="00ED5BC9">
      <w:pPr>
        <w:pStyle w:val="a3"/>
        <w:wordWrap/>
        <w:spacing w:line="312" w:lineRule="auto"/>
        <w:jc w:val="left"/>
      </w:pPr>
    </w:p>
    <w:p w:rsidR="00ED5BC9" w:rsidRDefault="00151434">
      <w:pPr>
        <w:pStyle w:val="a3"/>
        <w:wordWrap/>
        <w:spacing w:line="312" w:lineRule="auto"/>
        <w:jc w:val="left"/>
      </w:pPr>
      <w:r>
        <w:t>3) 단수처리방법</w:t>
      </w:r>
    </w:p>
    <w:p w:rsidR="00ED5BC9" w:rsidRDefault="00151434">
      <w:pPr>
        <w:pStyle w:val="a3"/>
        <w:wordWrap/>
        <w:spacing w:line="312" w:lineRule="auto"/>
        <w:jc w:val="left"/>
      </w:pPr>
      <w:r>
        <w:t xml:space="preserve">수수료 </w:t>
      </w:r>
      <w:proofErr w:type="spellStart"/>
      <w:r>
        <w:t>계산시</w:t>
      </w:r>
      <w:proofErr w:type="spellEnd"/>
      <w:r>
        <w:t xml:space="preserve"> 1,000원 미만은 절사한다.</w:t>
      </w:r>
    </w:p>
    <w:p w:rsidR="00ED5BC9" w:rsidRDefault="00ED5BC9">
      <w:pPr>
        <w:pStyle w:val="a3"/>
        <w:wordWrap/>
        <w:spacing w:line="312" w:lineRule="auto"/>
        <w:jc w:val="left"/>
      </w:pPr>
    </w:p>
    <w:p w:rsidR="00ED5BC9" w:rsidRDefault="00151434">
      <w:pPr>
        <w:pStyle w:val="a3"/>
        <w:wordWrap/>
        <w:jc w:val="left"/>
      </w:pPr>
      <w:r>
        <w:t>4) 손실 발생후 재계약시 성과수수료 기준금액 산정 방법</w:t>
      </w:r>
    </w:p>
    <w:p w:rsidR="00ED5BC9" w:rsidRDefault="00151434">
      <w:pPr>
        <w:pStyle w:val="a3"/>
        <w:wordWrap/>
        <w:jc w:val="left"/>
      </w:pPr>
      <w:r>
        <w:t xml:space="preserve">손실 발생한 </w:t>
      </w:r>
      <w:proofErr w:type="spellStart"/>
      <w:r>
        <w:t>투자일임재산을</w:t>
      </w:r>
      <w:proofErr w:type="spellEnd"/>
      <w:r>
        <w:t xml:space="preserve"> </w:t>
      </w:r>
      <w:proofErr w:type="spellStart"/>
      <w:r>
        <w:t>재계약할</w:t>
      </w:r>
      <w:proofErr w:type="spellEnd"/>
      <w:r>
        <w:t xml:space="preserve"> 경우, 성과보수 수취 기준금액은 재계약 금액이 아니라 손실 전 최고 계약금액으로 설정하여 그 이상의 수익이 발생할 경우에만 성과보수를 부과하도록 한다.</w:t>
      </w:r>
    </w:p>
    <w:p w:rsidR="00ED5BC9" w:rsidRDefault="00151434">
      <w:pPr>
        <w:pStyle w:val="a3"/>
        <w:wordWrap/>
        <w:jc w:val="left"/>
      </w:pPr>
      <w:r>
        <w:t xml:space="preserve"> </w:t>
      </w:r>
      <w:r>
        <w:rPr>
          <w:b/>
        </w:rPr>
        <w:t>가. 신규 계약 시 기본/성과 수수료 산정 기준</w:t>
      </w: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704"/>
        <w:gridCol w:w="3967"/>
        <w:gridCol w:w="3854"/>
      </w:tblGrid>
      <w:tr w:rsidR="00ED5BC9">
        <w:trPr>
          <w:trHeight w:val="596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구    분</w:t>
            </w:r>
          </w:p>
        </w:tc>
        <w:tc>
          <w:tcPr>
            <w:tcW w:w="3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기본 수수료</w:t>
            </w:r>
          </w:p>
        </w:tc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shd w:val="clear" w:color="auto" w:fill="D6D6D6"/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성과 수수료</w:t>
            </w:r>
          </w:p>
        </w:tc>
      </w:tr>
      <w:tr w:rsidR="00ED5BC9">
        <w:trPr>
          <w:trHeight w:val="977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수수료율</w:t>
            </w:r>
          </w:p>
        </w:tc>
        <w:tc>
          <w:tcPr>
            <w:tcW w:w="3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계약금액의 3% 이내에서 협의결정</w:t>
            </w:r>
          </w:p>
        </w:tc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 xml:space="preserve">계약금액의 0~7.0%를 초과한 수익금의 </w:t>
            </w:r>
          </w:p>
          <w:p w:rsidR="00ED5BC9" w:rsidRDefault="00151434">
            <w:pPr>
              <w:pStyle w:val="a3"/>
              <w:wordWrap/>
              <w:jc w:val="center"/>
            </w:pPr>
            <w:r>
              <w:t>연 30% 이내에서 협의결정</w:t>
            </w:r>
          </w:p>
        </w:tc>
      </w:tr>
      <w:tr w:rsidR="00ED5BC9">
        <w:trPr>
          <w:trHeight w:val="840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운용기간</w:t>
            </w:r>
          </w:p>
        </w:tc>
        <w:tc>
          <w:tcPr>
            <w:tcW w:w="3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1년 단위로 하되 연장가능</w:t>
            </w:r>
          </w:p>
        </w:tc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1년 단위로 하되 연장가능</w:t>
            </w:r>
          </w:p>
        </w:tc>
      </w:tr>
      <w:tr w:rsidR="00ED5BC9">
        <w:trPr>
          <w:trHeight w:val="864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지급시기 및 조건</w:t>
            </w:r>
          </w:p>
        </w:tc>
        <w:tc>
          <w:tcPr>
            <w:tcW w:w="3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계약일, 매분기말 또는 계약만료일로부터</w:t>
            </w:r>
            <w:r>
              <w:rPr>
                <w:color w:val="FF0000"/>
              </w:rPr>
              <w:t xml:space="preserve"> </w:t>
            </w:r>
            <w:r>
              <w:t>5영업일 이내</w:t>
            </w:r>
          </w:p>
        </w:tc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매분기말 또는 계약만료일로부터 5영업일 이내</w:t>
            </w:r>
          </w:p>
        </w:tc>
      </w:tr>
      <w:tr w:rsidR="00ED5BC9">
        <w:trPr>
          <w:trHeight w:val="822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지급방법</w:t>
            </w:r>
          </w:p>
        </w:tc>
        <w:tc>
          <w:tcPr>
            <w:tcW w:w="39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당사 지정계좌로 입금</w:t>
            </w:r>
          </w:p>
        </w:tc>
        <w:tc>
          <w:tcPr>
            <w:tcW w:w="385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당사 지정계좌로 입금</w:t>
            </w:r>
          </w:p>
        </w:tc>
      </w:tr>
    </w:tbl>
    <w:p w:rsidR="00ED5BC9" w:rsidRDefault="00151434">
      <w:pPr>
        <w:pStyle w:val="a3"/>
        <w:wordWrap/>
        <w:jc w:val="left"/>
      </w:pPr>
      <w:r>
        <w:t xml:space="preserve">  </w:t>
      </w:r>
    </w:p>
    <w:p w:rsidR="00ED5BC9" w:rsidRDefault="00ED5BC9">
      <w:pPr>
        <w:pStyle w:val="a3"/>
        <w:wordWrap/>
        <w:spacing w:line="312" w:lineRule="auto"/>
        <w:jc w:val="left"/>
      </w:pPr>
    </w:p>
    <w:p w:rsidR="00151434" w:rsidRDefault="00151434">
      <w:pPr>
        <w:pStyle w:val="a3"/>
        <w:wordWrap/>
        <w:spacing w:line="312" w:lineRule="auto"/>
        <w:jc w:val="left"/>
      </w:pPr>
    </w:p>
    <w:p w:rsidR="00151434" w:rsidRDefault="00151434">
      <w:pPr>
        <w:pStyle w:val="a3"/>
        <w:wordWrap/>
        <w:spacing w:line="312" w:lineRule="auto"/>
        <w:jc w:val="left"/>
      </w:pPr>
    </w:p>
    <w:p w:rsidR="00ED5BC9" w:rsidRDefault="00151434">
      <w:pPr>
        <w:pStyle w:val="a3"/>
        <w:wordWrap/>
        <w:jc w:val="left"/>
      </w:pPr>
      <w:r>
        <w:rPr>
          <w:b/>
        </w:rPr>
        <w:lastRenderedPageBreak/>
        <w:t>나. 계약기간</w:t>
      </w:r>
      <w:r w:rsidR="00B71D90">
        <w:rPr>
          <w:rFonts w:hint="eastAsia"/>
          <w:b/>
        </w:rPr>
        <w:t xml:space="preserve"> </w:t>
      </w:r>
      <w:r>
        <w:rPr>
          <w:b/>
        </w:rPr>
        <w:t>중 중도해지 수수료 산정 기준</w:t>
      </w:r>
    </w:p>
    <w:tbl>
      <w:tblPr>
        <w:tblOverlap w:val="never"/>
        <w:tblW w:w="9525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1704"/>
        <w:gridCol w:w="3401"/>
        <w:gridCol w:w="4420"/>
      </w:tblGrid>
      <w:tr w:rsidR="00ED5BC9">
        <w:trPr>
          <w:trHeight w:val="596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구    분</w:t>
            </w:r>
          </w:p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D6D6D6"/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 xml:space="preserve">기본 수수료  </w:t>
            </w:r>
          </w:p>
        </w:tc>
        <w:tc>
          <w:tcPr>
            <w:tcW w:w="4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shd w:val="clear" w:color="auto" w:fill="D6D6D6"/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성과 수수료</w:t>
            </w:r>
          </w:p>
        </w:tc>
      </w:tr>
      <w:tr w:rsidR="00ED5BC9">
        <w:trPr>
          <w:trHeight w:val="1260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수수료율</w:t>
            </w:r>
          </w:p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잔여기간 중 계약상 정해진 기본수수료의 연환산액</w:t>
            </w:r>
          </w:p>
        </w:tc>
        <w:tc>
          <w:tcPr>
            <w:tcW w:w="4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 xml:space="preserve">경과기간 중 발생한 성과보수 단 </w:t>
            </w:r>
          </w:p>
          <w:p w:rsidR="00ED5BC9" w:rsidRDefault="00151434">
            <w:pPr>
              <w:pStyle w:val="a3"/>
              <w:wordWrap/>
              <w:jc w:val="center"/>
            </w:pPr>
            <w:r>
              <w:t>성과보수가 부(負)인 경우는 없는 것으로 함.</w:t>
            </w:r>
          </w:p>
        </w:tc>
      </w:tr>
      <w:tr w:rsidR="00ED5BC9">
        <w:trPr>
          <w:trHeight w:val="977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지급시기</w:t>
            </w:r>
          </w:p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rPr>
                <w:spacing w:val="-10"/>
              </w:rPr>
              <w:t xml:space="preserve">  중도해지일로부터 5영업일 이내</w:t>
            </w:r>
          </w:p>
        </w:tc>
        <w:tc>
          <w:tcPr>
            <w:tcW w:w="4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 xml:space="preserve"> 중도해지일로부터 5영업일 이내</w:t>
            </w:r>
          </w:p>
        </w:tc>
      </w:tr>
      <w:tr w:rsidR="00ED5BC9">
        <w:trPr>
          <w:trHeight w:val="882"/>
        </w:trPr>
        <w:tc>
          <w:tcPr>
            <w:tcW w:w="1703" w:type="dxa"/>
            <w:tcBorders>
              <w:top w:val="single" w:sz="3" w:space="0" w:color="000000"/>
              <w:left w:val="single" w:sz="3" w:space="0" w:color="FFFFFF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지급방법</w:t>
            </w:r>
          </w:p>
        </w:tc>
        <w:tc>
          <w:tcPr>
            <w:tcW w:w="340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당사 지정계좌로 입금</w:t>
            </w:r>
          </w:p>
        </w:tc>
        <w:tc>
          <w:tcPr>
            <w:tcW w:w="442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FFFFFF"/>
            </w:tcBorders>
            <w:vAlign w:val="center"/>
          </w:tcPr>
          <w:p w:rsidR="00ED5BC9" w:rsidRDefault="00151434">
            <w:pPr>
              <w:pStyle w:val="a3"/>
              <w:wordWrap/>
              <w:jc w:val="center"/>
            </w:pPr>
            <w:r>
              <w:t>당사 지정계좌로 입금</w:t>
            </w:r>
          </w:p>
        </w:tc>
      </w:tr>
    </w:tbl>
    <w:p w:rsidR="00ED5BC9" w:rsidRDefault="00ED5BC9">
      <w:pPr>
        <w:pStyle w:val="a3"/>
        <w:wordWrap/>
        <w:jc w:val="left"/>
      </w:pPr>
    </w:p>
    <w:sectPr w:rsidR="00ED5BC9" w:rsidSect="00EE3507">
      <w:endnotePr>
        <w:numFmt w:val="decimal"/>
      </w:endnotePr>
      <w:pgSz w:w="11906" w:h="16837"/>
      <w:pgMar w:top="1417" w:right="1134" w:bottom="1417" w:left="1134" w:header="737" w:footer="567" w:gutter="0"/>
      <w:pgBorders>
        <w:top w:val="single" w:sz="11" w:space="14" w:color="858585"/>
        <w:bottom w:val="single" w:sz="11" w:space="14" w:color="858585"/>
      </w:pgBorders>
      <w:pgNumType w:start="1"/>
      <w:cols w:space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6FA2" w:rsidRDefault="00151434">
      <w:pPr>
        <w:spacing w:after="0" w:line="240" w:lineRule="auto"/>
      </w:pPr>
      <w:r>
        <w:separator/>
      </w:r>
    </w:p>
  </w:endnote>
  <w:endnote w:type="continuationSeparator" w:id="0">
    <w:p w:rsidR="005C6FA2" w:rsidRDefault="0015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HCI Poppy"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  <w:font w:name="한양신명조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2mjsM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96538089"/>
      <w:docPartObj>
        <w:docPartGallery w:val="Page Numbers (Bottom of Page)"/>
        <w:docPartUnique/>
      </w:docPartObj>
    </w:sdtPr>
    <w:sdtEndPr/>
    <w:sdtContent>
      <w:p w:rsidR="00EE3507" w:rsidRDefault="00EE3507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ko-KR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6FA2" w:rsidRDefault="00151434">
      <w:pPr>
        <w:spacing w:after="0" w:line="240" w:lineRule="auto"/>
      </w:pPr>
      <w:r>
        <w:separator/>
      </w:r>
    </w:p>
  </w:footnote>
  <w:footnote w:type="continuationSeparator" w:id="0">
    <w:p w:rsidR="005C6FA2" w:rsidRDefault="0015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5BC9" w:rsidRDefault="00151434">
    <w:pPr>
      <w:pStyle w:val="a6"/>
      <w:jc w:val="right"/>
    </w:pPr>
    <w:proofErr w:type="spellStart"/>
    <w:r>
      <w:rPr>
        <w:rFonts w:eastAsia="함초롬바탕"/>
        <w:b/>
        <w:color w:val="7F7F7F"/>
        <w:sz w:val="20"/>
      </w:rPr>
      <w:t>수수료부과및절차에관한기준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507" w:rsidRDefault="00EE3507" w:rsidP="00EE3507">
    <w:pPr>
      <w:pStyle w:val="a6"/>
      <w:jc w:val="right"/>
    </w:pPr>
    <w:proofErr w:type="spellStart"/>
    <w:r>
      <w:rPr>
        <w:rFonts w:eastAsia="함초롬바탕"/>
        <w:b/>
        <w:color w:val="7F7F7F"/>
        <w:sz w:val="20"/>
      </w:rPr>
      <w:t>수수료부과및절차에관한기준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90920"/>
    <w:multiLevelType w:val="multilevel"/>
    <w:tmpl w:val="7CB815F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1" w15:restartNumberingAfterBreak="0">
    <w:nsid w:val="194E6CDC"/>
    <w:multiLevelType w:val="multilevel"/>
    <w:tmpl w:val="275AF454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2" w15:restartNumberingAfterBreak="0">
    <w:nsid w:val="442340C2"/>
    <w:multiLevelType w:val="multilevel"/>
    <w:tmpl w:val="327E687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3" w15:restartNumberingAfterBreak="0">
    <w:nsid w:val="4AE02B99"/>
    <w:multiLevelType w:val="multilevel"/>
    <w:tmpl w:val="9AA099D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10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4" w15:restartNumberingAfterBreak="0">
    <w:nsid w:val="51D75A41"/>
    <w:multiLevelType w:val="multilevel"/>
    <w:tmpl w:val="4E00AFA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5" w15:restartNumberingAfterBreak="0">
    <w:nsid w:val="531C0FCC"/>
    <w:multiLevelType w:val="multilevel"/>
    <w:tmpl w:val="89A65156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8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6" w15:restartNumberingAfterBreak="0">
    <w:nsid w:val="627748F9"/>
    <w:multiLevelType w:val="multilevel"/>
    <w:tmpl w:val="902081A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7" w15:restartNumberingAfterBreak="0">
    <w:nsid w:val="6A324553"/>
    <w:multiLevelType w:val="multilevel"/>
    <w:tmpl w:val="9136650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8" w15:restartNumberingAfterBreak="0">
    <w:nsid w:val="73CD59D6"/>
    <w:multiLevelType w:val="multilevel"/>
    <w:tmpl w:val="57DE485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9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abstractNum w:abstractNumId="9" w15:restartNumberingAfterBreak="0">
    <w:nsid w:val="77F12C2C"/>
    <w:multiLevelType w:val="multilevel"/>
    <w:tmpl w:val="7F26790C"/>
    <w:lvl w:ilvl="0">
      <w:start w:val="1"/>
      <w:numFmt w:val="decimal"/>
      <w:suff w:val="space"/>
      <w:lvlText w:val="%1."/>
      <w:lvlJc w:val="left"/>
      <w:rPr>
        <w:color w:val="000000"/>
      </w:rPr>
    </w:lvl>
    <w:lvl w:ilvl="1">
      <w:start w:val="1"/>
      <w:numFmt w:val="ganada"/>
      <w:suff w:val="space"/>
      <w:lvlText w:val="%2."/>
      <w:lvlJc w:val="left"/>
      <w:rPr>
        <w:color w:val="000000"/>
      </w:rPr>
    </w:lvl>
    <w:lvl w:ilvl="2">
      <w:start w:val="1"/>
      <w:numFmt w:val="decimal"/>
      <w:suff w:val="space"/>
      <w:lvlText w:val="%3)"/>
      <w:lvlJc w:val="left"/>
      <w:rPr>
        <w:color w:val="000000"/>
      </w:rPr>
    </w:lvl>
    <w:lvl w:ilvl="3">
      <w:start w:val="1"/>
      <w:numFmt w:val="ganada"/>
      <w:suff w:val="space"/>
      <w:lvlText w:val="%4)"/>
      <w:lvlJc w:val="left"/>
      <w:rPr>
        <w:color w:val="000000"/>
      </w:rPr>
    </w:lvl>
    <w:lvl w:ilvl="4">
      <w:start w:val="1"/>
      <w:numFmt w:val="decimal"/>
      <w:suff w:val="space"/>
      <w:lvlText w:val="(%5)"/>
      <w:lvlJc w:val="left"/>
      <w:rPr>
        <w:color w:val="000000"/>
      </w:rPr>
    </w:lvl>
    <w:lvl w:ilvl="5">
      <w:start w:val="1"/>
      <w:numFmt w:val="ganada"/>
      <w:suff w:val="space"/>
      <w:lvlText w:val="(%6)"/>
      <w:lvlJc w:val="left"/>
      <w:rPr>
        <w:color w:val="000000"/>
      </w:rPr>
    </w:lvl>
    <w:lvl w:ilvl="6">
      <w:start w:val="1"/>
      <w:numFmt w:val="decimalEnclosedCircle"/>
      <w:suff w:val="space"/>
      <w:lvlText w:val="%7"/>
      <w:lvlJc w:val="left"/>
      <w:rPr>
        <w:color w:val="000000"/>
      </w:rPr>
    </w:lvl>
    <w:lvl w:ilvl="7">
      <w:start w:val="1"/>
      <w:numFmt w:val="ganada"/>
      <w:suff w:val="space"/>
      <w:lvlText w:val="%8"/>
      <w:lvlJc w:val="left"/>
      <w:rPr>
        <w:color w:val="000000"/>
      </w:rPr>
    </w:lvl>
    <w:lvl w:ilvl="8">
      <w:start w:val="1"/>
      <w:numFmt w:val="decimal"/>
      <w:suff w:val="space"/>
      <w:lvlText w:val=""/>
      <w:lvlJc w:val="left"/>
      <w:rPr>
        <w:color w:val="000000"/>
      </w:rPr>
    </w:lvl>
  </w:abstractNum>
  <w:abstractNum w:abstractNumId="10" w15:restartNumberingAfterBreak="0">
    <w:nsid w:val="7DFF0359"/>
    <w:multiLevelType w:val="multilevel"/>
    <w:tmpl w:val="25F4563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굴림" w:eastAsia="굴림" w:hAnsi="굴림"/>
        <w:color w:val="000000"/>
        <w:sz w:val="20"/>
      </w:rPr>
    </w:lvl>
  </w:abstractNum>
  <w:num w:numId="1">
    <w:abstractNumId w:val="9"/>
  </w:num>
  <w:num w:numId="2">
    <w:abstractNumId w:val="1"/>
  </w:num>
  <w:num w:numId="3">
    <w:abstractNumId w:val="7"/>
  </w:num>
  <w:num w:numId="4">
    <w:abstractNumId w:val="4"/>
  </w:num>
  <w:num w:numId="5">
    <w:abstractNumId w:val="2"/>
  </w:num>
  <w:num w:numId="6">
    <w:abstractNumId w:val="10"/>
  </w:num>
  <w:num w:numId="7">
    <w:abstractNumId w:val="0"/>
  </w:num>
  <w:num w:numId="8">
    <w:abstractNumId w:val="6"/>
  </w:num>
  <w:num w:numId="9">
    <w:abstractNumId w:val="5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5BC9"/>
    <w:rsid w:val="00151434"/>
    <w:rsid w:val="005C6FA2"/>
    <w:rsid w:val="00B71D90"/>
    <w:rsid w:val="00ED5BC9"/>
    <w:rsid w:val="00EE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B4ED"/>
  <w15:docId w15:val="{B1295795-8325-486A-BBDA-8671236BD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8">
    <w:name w:val="개요 8"/>
    <w:uiPriority w:val="9"/>
    <w:pPr>
      <w:widowControl w:val="0"/>
      <w:numPr>
        <w:ilvl w:val="6"/>
        <w:numId w:val="9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6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9">
    <w:name w:val="개요 9"/>
    <w:uiPriority w:val="10"/>
    <w:pPr>
      <w:widowControl w:val="0"/>
      <w:numPr>
        <w:ilvl w:val="6"/>
        <w:numId w:val="10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8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0">
    <w:name w:val="개요 10"/>
    <w:uiPriority w:val="11"/>
    <w:pPr>
      <w:widowControl w:val="0"/>
      <w:numPr>
        <w:ilvl w:val="6"/>
        <w:numId w:val="11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20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character" w:customStyle="1" w:styleId="a5">
    <w:name w:val="쪽 번호"/>
    <w:uiPriority w:val="12"/>
    <w:rPr>
      <w:rFonts w:ascii="함초롬돋움" w:eastAsia="함초롬돋움"/>
      <w:color w:val="000000"/>
      <w:sz w:val="20"/>
      <w:shd w:val="clear" w:color="000000" w:fill="auto"/>
    </w:rPr>
  </w:style>
  <w:style w:type="paragraph" w:customStyle="1" w:styleId="a6">
    <w:name w:val="머리말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left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차례 제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before="240" w:after="60" w:line="384" w:lineRule="auto"/>
      <w:jc w:val="left"/>
      <w:textAlignment w:val="baseline"/>
    </w:pPr>
    <w:rPr>
      <w:rFonts w:ascii="함초롬돋움" w:eastAsia="함초롬돋움"/>
      <w:color w:val="2E74B5"/>
      <w:sz w:val="32"/>
      <w:shd w:val="clear" w:color="000000" w:fill="auto"/>
    </w:rPr>
  </w:style>
  <w:style w:type="paragraph" w:customStyle="1" w:styleId="11">
    <w:name w:val="차례 1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20">
    <w:name w:val="차례 2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22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30">
    <w:name w:val="차례 3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140" w:line="384" w:lineRule="auto"/>
      <w:ind w:left="440"/>
      <w:jc w:val="left"/>
      <w:textAlignment w:val="baseline"/>
    </w:pPr>
    <w:rPr>
      <w:rFonts w:ascii="함초롬돋움" w:eastAsia="함초롬돋움"/>
      <w:color w:val="000000"/>
      <w:sz w:val="22"/>
      <w:shd w:val="clear" w:color="000000" w:fill="auto"/>
    </w:rPr>
  </w:style>
  <w:style w:type="paragraph" w:customStyle="1" w:styleId="12">
    <w:name w:val="바탕글1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</w:rPr>
  </w:style>
  <w:style w:type="paragraph" w:customStyle="1" w:styleId="ab">
    <w:name w:val="호.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40" w:hanging="340"/>
      <w:textAlignment w:val="baseline"/>
    </w:pPr>
    <w:rPr>
      <w:rFonts w:ascii="HCI Poppy" w:eastAsia="휴먼명조"/>
      <w:color w:val="000000"/>
      <w:spacing w:val="-6"/>
      <w:w w:val="97"/>
      <w:sz w:val="26"/>
    </w:rPr>
  </w:style>
  <w:style w:type="paragraph" w:customStyle="1" w:styleId="41">
    <w:name w:val="4.1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"/>
      <w:textAlignment w:val="baseline"/>
    </w:pPr>
    <w:rPr>
      <w:rFonts w:ascii="HCI Poppy" w:eastAsia="휴먼명조"/>
      <w:b/>
      <w:color w:val="000000"/>
      <w:sz w:val="28"/>
    </w:rPr>
  </w:style>
  <w:style w:type="paragraph" w:customStyle="1" w:styleId="ac">
    <w:name w:val="①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00"/>
      <w:textAlignment w:val="baseline"/>
    </w:pPr>
    <w:rPr>
      <w:rFonts w:ascii="HCI Poppy" w:eastAsia="휴먼명조"/>
      <w:color w:val="000000"/>
      <w:spacing w:val="-6"/>
      <w:w w:val="97"/>
      <w:sz w:val="26"/>
    </w:rPr>
  </w:style>
  <w:style w:type="paragraph" w:customStyle="1" w:styleId="4123">
    <w:name w:val="4.1.2.3."/>
    <w:uiPriority w:val="2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HCI Poppy" w:eastAsia="휴먼명조"/>
      <w:b/>
      <w:color w:val="000000"/>
      <w:sz w:val="28"/>
    </w:rPr>
  </w:style>
  <w:style w:type="paragraph" w:customStyle="1" w:styleId="13">
    <w:name w:val="개요1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20" w:lineRule="exact"/>
      <w:ind w:left="516" w:hanging="316"/>
      <w:textAlignment w:val="baseline"/>
    </w:pPr>
    <w:rPr>
      <w:rFonts w:ascii="한양신명조" w:eastAsia="한양신명조"/>
      <w:color w:val="000000"/>
    </w:rPr>
  </w:style>
  <w:style w:type="paragraph" w:customStyle="1" w:styleId="MS">
    <w:name w:val="MS바탕글"/>
    <w:uiPriority w:val="2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바탕" w:eastAsia="바탕"/>
      <w:color w:val="000000"/>
    </w:rPr>
  </w:style>
  <w:style w:type="paragraph" w:customStyle="1" w:styleId="hstyle1">
    <w:name w:val="hstyle1"/>
    <w:uiPriority w:val="28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84" w:lineRule="auto"/>
      <w:ind w:left="600"/>
      <w:textAlignment w:val="baseline"/>
    </w:pPr>
    <w:rPr>
      <w:rFonts w:ascii="바탕" w:eastAsia="바탕"/>
      <w:color w:val="000000"/>
    </w:rPr>
  </w:style>
  <w:style w:type="paragraph" w:styleId="ad">
    <w:name w:val="header"/>
    <w:basedOn w:val="a"/>
    <w:link w:val="Char"/>
    <w:uiPriority w:val="99"/>
    <w:unhideWhenUsed/>
    <w:rsid w:val="00EE3507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d"/>
    <w:uiPriority w:val="99"/>
    <w:rsid w:val="00EE3507"/>
  </w:style>
  <w:style w:type="paragraph" w:styleId="ae">
    <w:name w:val="footer"/>
    <w:basedOn w:val="a"/>
    <w:link w:val="Char0"/>
    <w:uiPriority w:val="99"/>
    <w:unhideWhenUsed/>
    <w:rsid w:val="00EE3507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e"/>
    <w:uiPriority w:val="99"/>
    <w:rsid w:val="00EE3507"/>
  </w:style>
  <w:style w:type="paragraph" w:styleId="af">
    <w:name w:val="Balloon Text"/>
    <w:basedOn w:val="a"/>
    <w:link w:val="Char1"/>
    <w:uiPriority w:val="99"/>
    <w:semiHidden/>
    <w:unhideWhenUsed/>
    <w:rsid w:val="00B71D9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f"/>
    <w:uiPriority w:val="99"/>
    <w:semiHidden/>
    <w:rsid w:val="00B71D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153A6A-41F9-42C0-A217-735352EEA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최우식</dc:creator>
  <cp:lastModifiedBy>user</cp:lastModifiedBy>
  <cp:revision>4</cp:revision>
  <cp:lastPrinted>2019-10-22T00:16:00Z</cp:lastPrinted>
  <dcterms:created xsi:type="dcterms:W3CDTF">2018-09-17T08:01:00Z</dcterms:created>
  <dcterms:modified xsi:type="dcterms:W3CDTF">2019-10-22T00:16:00Z</dcterms:modified>
  <cp:version>0501.0001.01</cp:version>
</cp:coreProperties>
</file>